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742714">
        <w:rPr>
          <w:rFonts w:ascii="Marianne" w:hAnsi="Marianne" w:cs="Times New Roman"/>
        </w:rPr>
        <w:t>5</w:t>
      </w:r>
      <w:r w:rsidRPr="006C113E">
        <w:rPr>
          <w:rFonts w:ascii="Marianne" w:hAnsi="Marianne" w:cs="Times New Roman"/>
        </w:rPr>
        <w:t>.011.20</w:t>
      </w:r>
      <w:r w:rsidR="00D92EE6">
        <w:rPr>
          <w:rFonts w:ascii="Marianne" w:hAnsi="Marianne" w:cs="Times New Roman"/>
        </w:rPr>
        <w:t>2</w:t>
      </w:r>
      <w:r w:rsidR="00742714">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756E9C" w:rsidRPr="006C113E" w:rsidRDefault="00756E9C" w:rsidP="0061761E">
      <w:pPr>
        <w:jc w:val="both"/>
        <w:rPr>
          <w:rFonts w:ascii="Marianne" w:hAnsi="Marianne" w:cs="Times New Roman"/>
        </w:rPr>
      </w:pPr>
      <w:r w:rsidRPr="006C113E">
        <w:rPr>
          <w:rFonts w:ascii="Marianne" w:hAnsi="Marianne" w:cs="Times New Roman"/>
        </w:rPr>
        <w:t>Objet</w:t>
      </w:r>
      <w:r w:rsidRPr="006C113E">
        <w:rPr>
          <w:rFonts w:ascii="Calibri" w:hAnsi="Calibri" w:cs="Calibri"/>
        </w:rPr>
        <w:t> </w:t>
      </w:r>
      <w:r w:rsidR="00D7678E">
        <w:rPr>
          <w:rFonts w:ascii="Marianne" w:hAnsi="Marianne" w:cs="Times New Roman"/>
        </w:rPr>
        <w:t>: Prestations d’entretien des espaces verts extérieurs au profit d’unités soutenues par le GSC de Brive-la-Gaillarde pour les départements de la Corrèze (19),</w:t>
      </w:r>
      <w:bookmarkStart w:id="0" w:name="_GoBack"/>
      <w:bookmarkEnd w:id="0"/>
      <w:r w:rsidR="00D7678E">
        <w:rPr>
          <w:rFonts w:ascii="Marianne" w:hAnsi="Marianne" w:cs="Times New Roman"/>
        </w:rPr>
        <w:t xml:space="preserve"> de la Creuse (23), et de la Haute-Vienne (87)</w:t>
      </w: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2D9A" w:rsidRDefault="00712D9A" w:rsidP="00DD63C1">
      <w:pPr>
        <w:spacing w:after="0" w:line="240" w:lineRule="auto"/>
      </w:pPr>
      <w:r>
        <w:separator/>
      </w:r>
    </w:p>
  </w:endnote>
  <w:endnote w:type="continuationSeparator" w:id="0">
    <w:p w:rsidR="00712D9A" w:rsidRDefault="00712D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2D9A" w:rsidRDefault="00712D9A" w:rsidP="00DD63C1">
      <w:pPr>
        <w:spacing w:after="0" w:line="240" w:lineRule="auto"/>
      </w:pPr>
      <w:r>
        <w:separator/>
      </w:r>
    </w:p>
  </w:footnote>
  <w:footnote w:type="continuationSeparator" w:id="0">
    <w:p w:rsidR="00712D9A" w:rsidRDefault="00712D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131A2"/>
    <w:rsid w:val="003171F0"/>
    <w:rsid w:val="0044603F"/>
    <w:rsid w:val="005B789A"/>
    <w:rsid w:val="005C2B5F"/>
    <w:rsid w:val="0061761E"/>
    <w:rsid w:val="00696E6C"/>
    <w:rsid w:val="006A5D68"/>
    <w:rsid w:val="006C113E"/>
    <w:rsid w:val="00712D9A"/>
    <w:rsid w:val="00742714"/>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7678E"/>
    <w:rsid w:val="00D92EE6"/>
    <w:rsid w:val="00DD63C1"/>
    <w:rsid w:val="00E02D70"/>
    <w:rsid w:val="00E05D48"/>
    <w:rsid w:val="00E1487B"/>
    <w:rsid w:val="00EE2037"/>
    <w:rsid w:val="00F07F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1284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MOUTON Mickaël ADC</cp:lastModifiedBy>
  <cp:revision>14</cp:revision>
  <cp:lastPrinted>2017-04-11T10:02:00Z</cp:lastPrinted>
  <dcterms:created xsi:type="dcterms:W3CDTF">2019-04-24T06:58:00Z</dcterms:created>
  <dcterms:modified xsi:type="dcterms:W3CDTF">2026-01-30T10:04:00Z</dcterms:modified>
</cp:coreProperties>
</file>